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27" w:rsidRDefault="00CB0F5A" w:rsidP="00BD4CF0">
      <w:pPr>
        <w:spacing w:after="0"/>
        <w:ind w:left="2"/>
        <w:jc w:val="center"/>
        <w:rPr>
          <w:rFonts w:ascii="Arial Narrow" w:hAnsi="Arial Narrow" w:cs="Arial"/>
          <w:b/>
          <w:color w:val="2F5496"/>
          <w:sz w:val="28"/>
          <w:szCs w:val="28"/>
        </w:rPr>
      </w:pPr>
      <w:r w:rsidRPr="00E66360">
        <w:rPr>
          <w:rFonts w:ascii="Arial Narrow" w:hAnsi="Arial Narrow" w:cs="Arial"/>
          <w:b/>
          <w:color w:val="2F5496"/>
          <w:sz w:val="28"/>
          <w:szCs w:val="28"/>
        </w:rPr>
        <w:t>Your Rights and Protections Against Surprise Medical Bills</w:t>
      </w:r>
    </w:p>
    <w:p w:rsidR="00BD4CF0" w:rsidRPr="00E66360" w:rsidRDefault="00BD4CF0" w:rsidP="00BD4CF0">
      <w:pPr>
        <w:spacing w:after="0" w:line="120" w:lineRule="auto"/>
        <w:jc w:val="center"/>
        <w:rPr>
          <w:rFonts w:ascii="Arial Narrow" w:hAnsi="Arial Narrow" w:cs="Arial"/>
          <w:sz w:val="24"/>
          <w:szCs w:val="24"/>
        </w:rPr>
      </w:pPr>
    </w:p>
    <w:p w:rsidR="00CB0F5A" w:rsidRPr="00E66360" w:rsidRDefault="00CB0F5A" w:rsidP="00CB0F5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" w:right="91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When you get emergency care or get treated by an out-of-network provider at an in-network hospital or ambulatory surgical center, you are protected from surprise billing or balance billing.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/>
        <w:ind w:left="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  <w:u w:val="single" w:color="000000"/>
        </w:rPr>
        <w:t>What is “balance billing” (sometimes called “surprise billing”)?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/>
        <w:ind w:left="-3" w:right="103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>When you see a doctor or other health care provider, you may owe certain out-of-pocket costs, such as a copayment, coinsurance, and/or a deductible. You may have other costs or have to pay the entire bill if you see a provider or visit a health care facility that isn’t in your health plan’s network.</w:t>
      </w:r>
    </w:p>
    <w:p w:rsidR="00CB0F5A" w:rsidRPr="00E66360" w:rsidRDefault="00CB0F5A" w:rsidP="00BD4CF0">
      <w:pPr>
        <w:spacing w:after="0" w:line="120" w:lineRule="auto"/>
        <w:ind w:right="101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 </w:t>
      </w:r>
    </w:p>
    <w:p w:rsidR="00CB0F5A" w:rsidRPr="00E66360" w:rsidRDefault="00CB0F5A" w:rsidP="00CB0F5A">
      <w:pPr>
        <w:spacing w:after="0"/>
        <w:ind w:left="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“Out-of-network” describes providers and facilities that haven’t signed a contract with your health plan. Out-of-network providers may be permitted to bill you for the difference between what your plan agreed to pay and the full amount charged for a service. This is called “</w:t>
      </w:r>
      <w:r w:rsidRPr="00E66360">
        <w:rPr>
          <w:rFonts w:ascii="Arial Narrow" w:eastAsia="Calibri" w:hAnsi="Arial Narrow" w:cs="Arial"/>
          <w:b/>
          <w:sz w:val="24"/>
          <w:szCs w:val="24"/>
        </w:rPr>
        <w:t>balance billing</w:t>
      </w:r>
      <w:r w:rsidRPr="00E66360">
        <w:rPr>
          <w:rFonts w:ascii="Arial Narrow" w:hAnsi="Arial Narrow" w:cs="Arial"/>
          <w:sz w:val="24"/>
          <w:szCs w:val="24"/>
        </w:rPr>
        <w:t xml:space="preserve">.” This amount is likely more than in-network costs for the same service and might not count toward your annual out-of-pocket limit.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/>
        <w:ind w:left="-3" w:right="17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>“Surprise billing” is an unexpected balance bill. This can happen when you can’t control who is involved in your care—like when you have an emergency or when you schedule a visit at an in</w:t>
      </w:r>
      <w:r w:rsidR="00CF3A0A" w:rsidRPr="00E66360">
        <w:rPr>
          <w:rFonts w:ascii="Arial Narrow" w:hAnsi="Arial Narrow" w:cs="Arial"/>
          <w:sz w:val="24"/>
          <w:szCs w:val="24"/>
        </w:rPr>
        <w:t>-</w:t>
      </w:r>
      <w:r w:rsidRPr="00E66360">
        <w:rPr>
          <w:rFonts w:ascii="Arial Narrow" w:hAnsi="Arial Narrow" w:cs="Arial"/>
          <w:sz w:val="24"/>
          <w:szCs w:val="24"/>
        </w:rPr>
        <w:t xml:space="preserve">network facility but are unexpectedly treated by an out-of-network provider. 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/>
        <w:ind w:left="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color w:val="2F5496"/>
          <w:sz w:val="24"/>
          <w:szCs w:val="24"/>
          <w:u w:val="single" w:color="2F5496"/>
        </w:rPr>
        <w:t>You are protected from balance billing for:</w:t>
      </w:r>
      <w:r w:rsidRPr="00E66360">
        <w:rPr>
          <w:rFonts w:ascii="Arial Narrow" w:eastAsia="Calibri" w:hAnsi="Arial Narrow" w:cs="Arial"/>
          <w:b/>
          <w:color w:val="2F5496"/>
          <w:sz w:val="24"/>
          <w:szCs w:val="24"/>
        </w:rPr>
        <w:t xml:space="preserve">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CB0F5A">
      <w:pPr>
        <w:pStyle w:val="Heading2"/>
        <w:spacing w:after="0"/>
        <w:ind w:left="-3" w:right="0"/>
        <w:rPr>
          <w:rFonts w:ascii="Arial Narrow" w:hAnsi="Arial Narrow" w:cs="Arial"/>
          <w:szCs w:val="24"/>
        </w:rPr>
      </w:pPr>
      <w:r w:rsidRPr="00E66360">
        <w:rPr>
          <w:rFonts w:ascii="Arial Narrow" w:hAnsi="Arial Narrow" w:cs="Arial"/>
          <w:szCs w:val="24"/>
        </w:rPr>
        <w:t xml:space="preserve">Emergency services  </w:t>
      </w:r>
    </w:p>
    <w:p w:rsidR="00CB0F5A" w:rsidRPr="00E66360" w:rsidRDefault="00CB0F5A" w:rsidP="00CB0F5A">
      <w:pPr>
        <w:spacing w:after="0"/>
        <w:ind w:left="-3" w:right="445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>If you have an emergency medical condition and get emergency services from an out-of</w:t>
      </w:r>
      <w:r w:rsidR="00CF3A0A" w:rsidRPr="00E66360">
        <w:rPr>
          <w:rFonts w:ascii="Arial Narrow" w:hAnsi="Arial Narrow" w:cs="Arial"/>
          <w:sz w:val="24"/>
          <w:szCs w:val="24"/>
        </w:rPr>
        <w:t>-</w:t>
      </w:r>
      <w:r w:rsidRPr="00E66360">
        <w:rPr>
          <w:rFonts w:ascii="Arial Narrow" w:hAnsi="Arial Narrow" w:cs="Arial"/>
          <w:sz w:val="24"/>
          <w:szCs w:val="24"/>
        </w:rPr>
        <w:t>network provider or facility, the most the provider or facility may bill you is your plan’s in</w:t>
      </w:r>
      <w:r w:rsidR="00CF3A0A" w:rsidRPr="00E66360">
        <w:rPr>
          <w:rFonts w:ascii="Arial Narrow" w:hAnsi="Arial Narrow" w:cs="Arial"/>
          <w:sz w:val="24"/>
          <w:szCs w:val="24"/>
        </w:rPr>
        <w:t>-</w:t>
      </w:r>
      <w:r w:rsidRPr="00E66360">
        <w:rPr>
          <w:rFonts w:ascii="Arial Narrow" w:hAnsi="Arial Narrow" w:cs="Arial"/>
          <w:sz w:val="24"/>
          <w:szCs w:val="24"/>
        </w:rPr>
        <w:t xml:space="preserve">network cost-sharing amount (such as copayments and coinsurance). You 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can’t </w:t>
      </w:r>
      <w:r w:rsidRPr="00E66360">
        <w:rPr>
          <w:rFonts w:ascii="Arial Narrow" w:hAnsi="Arial Narrow" w:cs="Arial"/>
          <w:sz w:val="24"/>
          <w:szCs w:val="24"/>
        </w:rPr>
        <w:t>be balance billed for these emergency services.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Pr="00E66360">
        <w:rPr>
          <w:rFonts w:ascii="Arial Narrow" w:hAnsi="Arial Narrow" w:cs="Arial"/>
          <w:sz w:val="24"/>
          <w:szCs w:val="24"/>
        </w:rPr>
        <w:t xml:space="preserve">This includes services you may get after you’re in stable condition, unless you give written consent and give up your protections not to be balanced billed for these post-stabilization services. 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pStyle w:val="Heading2"/>
        <w:spacing w:after="0"/>
        <w:ind w:left="-3" w:right="0"/>
        <w:rPr>
          <w:rFonts w:ascii="Arial Narrow" w:hAnsi="Arial Narrow" w:cs="Arial"/>
          <w:szCs w:val="24"/>
        </w:rPr>
      </w:pPr>
      <w:r w:rsidRPr="00E66360">
        <w:rPr>
          <w:rFonts w:ascii="Arial Narrow" w:hAnsi="Arial Narrow" w:cs="Arial"/>
          <w:szCs w:val="24"/>
        </w:rPr>
        <w:t>Certain services at an in-network hospital or ambulatory surgical center</w:t>
      </w:r>
      <w:r w:rsidRPr="00E66360">
        <w:rPr>
          <w:rFonts w:ascii="Arial Narrow" w:hAnsi="Arial Narrow" w:cs="Arial"/>
          <w:b w:val="0"/>
          <w:szCs w:val="24"/>
        </w:rPr>
        <w:t xml:space="preserve"> </w:t>
      </w:r>
      <w:r w:rsidRPr="00E66360">
        <w:rPr>
          <w:rFonts w:ascii="Arial Narrow" w:hAnsi="Arial Narrow" w:cs="Arial"/>
          <w:szCs w:val="24"/>
        </w:rPr>
        <w:t xml:space="preserve"> </w:t>
      </w:r>
    </w:p>
    <w:p w:rsidR="00CB0F5A" w:rsidRPr="00E66360" w:rsidRDefault="00CB0F5A" w:rsidP="00CB0F5A">
      <w:pPr>
        <w:spacing w:after="0"/>
        <w:ind w:left="-3" w:right="103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When you get services from an in-network hospital or ambulatory surgical center, certain providers there may be out-of-network. In these cases, the most those providers may bill you is your plan’s in-network cost-sharing amount. This applies to emergency medicine, anesthesia, pathology, radiology, laboratory, neonatology, assistant surgeon, hospitalist, or intensivist services. These providers 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can’t </w:t>
      </w:r>
      <w:r w:rsidRPr="00E66360">
        <w:rPr>
          <w:rFonts w:ascii="Arial Narrow" w:hAnsi="Arial Narrow" w:cs="Arial"/>
          <w:sz w:val="24"/>
          <w:szCs w:val="24"/>
        </w:rPr>
        <w:t xml:space="preserve">balance bill you and may </w:t>
      </w:r>
      <w:r w:rsidRPr="00E66360">
        <w:rPr>
          <w:rFonts w:ascii="Arial Narrow" w:eastAsia="Calibri" w:hAnsi="Arial Narrow" w:cs="Arial"/>
          <w:b/>
          <w:sz w:val="24"/>
          <w:szCs w:val="24"/>
        </w:rPr>
        <w:t>not</w:t>
      </w:r>
      <w:r w:rsidRPr="00E66360">
        <w:rPr>
          <w:rFonts w:ascii="Arial Narrow" w:hAnsi="Arial Narrow" w:cs="Arial"/>
          <w:sz w:val="24"/>
          <w:szCs w:val="24"/>
        </w:rPr>
        <w:t xml:space="preserve"> ask you to give up your protections not to be balance billed.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ab/>
        <w:t xml:space="preserve"> </w:t>
      </w:r>
    </w:p>
    <w:p w:rsidR="00CB0F5A" w:rsidRPr="00E66360" w:rsidRDefault="00CB0F5A" w:rsidP="00CB0F5A">
      <w:pPr>
        <w:spacing w:after="0"/>
        <w:ind w:left="-3" w:right="103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If you get other services at these in-network facilities, out-of-network providers </w:t>
      </w:r>
      <w:r w:rsidRPr="00E66360">
        <w:rPr>
          <w:rFonts w:ascii="Arial Narrow" w:eastAsia="Calibri" w:hAnsi="Arial Narrow" w:cs="Arial"/>
          <w:b/>
          <w:sz w:val="24"/>
          <w:szCs w:val="24"/>
        </w:rPr>
        <w:t>can’t</w:t>
      </w:r>
      <w:r w:rsidRPr="00E66360">
        <w:rPr>
          <w:rFonts w:ascii="Arial Narrow" w:hAnsi="Arial Narrow" w:cs="Arial"/>
          <w:sz w:val="24"/>
          <w:szCs w:val="24"/>
        </w:rPr>
        <w:t xml:space="preserve"> balance bill you, unless you give written consent and give up your protections.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 w:line="235" w:lineRule="auto"/>
        <w:ind w:left="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You’re </w:t>
      </w:r>
      <w:r w:rsidRPr="00E66360">
        <w:rPr>
          <w:rFonts w:ascii="Arial Narrow" w:eastAsia="Calibri" w:hAnsi="Arial Narrow" w:cs="Arial"/>
          <w:b/>
          <w:sz w:val="24"/>
          <w:szCs w:val="24"/>
          <w:u w:val="single" w:color="000000"/>
        </w:rPr>
        <w:t>never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required to give up your protections from balance billing. You also aren’t required to get care out-of-network. You can choose a provider or facility in your plan’s network. 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 w:line="236" w:lineRule="auto"/>
        <w:ind w:left="2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color w:val="2F5496"/>
          <w:sz w:val="24"/>
          <w:szCs w:val="24"/>
          <w:u w:val="single" w:color="2F5496"/>
        </w:rPr>
        <w:t>When balance billing isn’t allowed, you also have the following</w:t>
      </w:r>
      <w:r w:rsidRPr="00E66360">
        <w:rPr>
          <w:rFonts w:ascii="Arial Narrow" w:eastAsia="Calibri" w:hAnsi="Arial Narrow" w:cs="Arial"/>
          <w:b/>
          <w:color w:val="2F5496"/>
          <w:sz w:val="24"/>
          <w:szCs w:val="24"/>
        </w:rPr>
        <w:t xml:space="preserve"> </w:t>
      </w:r>
      <w:r w:rsidRPr="00E66360">
        <w:rPr>
          <w:rFonts w:ascii="Arial Narrow" w:eastAsia="Calibri" w:hAnsi="Arial Narrow" w:cs="Arial"/>
          <w:b/>
          <w:color w:val="2F5496"/>
          <w:sz w:val="24"/>
          <w:szCs w:val="24"/>
          <w:u w:val="single" w:color="2F5496"/>
        </w:rPr>
        <w:t>protections:</w:t>
      </w:r>
      <w:r w:rsidRPr="00E66360">
        <w:rPr>
          <w:rFonts w:ascii="Arial Narrow" w:eastAsia="Calibri" w:hAnsi="Arial Narrow" w:cs="Arial"/>
          <w:b/>
          <w:color w:val="2F5496"/>
          <w:sz w:val="24"/>
          <w:szCs w:val="24"/>
        </w:rPr>
        <w:t xml:space="preserve">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numPr>
          <w:ilvl w:val="0"/>
          <w:numId w:val="3"/>
        </w:numPr>
        <w:spacing w:after="0" w:line="251" w:lineRule="auto"/>
        <w:ind w:right="103" w:hanging="368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You are only responsible for paying your share of the cost (like the copayments, coinsurance, and deductibles that you would pay if the provider or facility was in-network). Your health plan will pay out-of-network providers and facilities directly. </w:t>
      </w:r>
    </w:p>
    <w:p w:rsidR="00CB0F5A" w:rsidRPr="00E66360" w:rsidRDefault="00CB0F5A" w:rsidP="00BD4CF0">
      <w:pPr>
        <w:spacing w:after="0" w:line="120" w:lineRule="auto"/>
        <w:ind w:left="720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 </w:t>
      </w:r>
    </w:p>
    <w:p w:rsidR="00CB0F5A" w:rsidRPr="00E66360" w:rsidRDefault="00CB0F5A" w:rsidP="00CB0F5A">
      <w:pPr>
        <w:numPr>
          <w:ilvl w:val="0"/>
          <w:numId w:val="3"/>
        </w:numPr>
        <w:spacing w:after="0" w:line="251" w:lineRule="auto"/>
        <w:ind w:right="103" w:hanging="368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Your health plan generally must: </w:t>
      </w:r>
    </w:p>
    <w:p w:rsidR="00CB0F5A" w:rsidRPr="00E66360" w:rsidRDefault="00CB0F5A" w:rsidP="00CB0F5A">
      <w:pPr>
        <w:numPr>
          <w:ilvl w:val="1"/>
          <w:numId w:val="3"/>
        </w:numPr>
        <w:spacing w:after="0" w:line="251" w:lineRule="auto"/>
        <w:ind w:right="103" w:hanging="352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Cover emergency services without requiring you to get approval for services in advance (prior authorization). </w:t>
      </w:r>
    </w:p>
    <w:p w:rsidR="00CB0F5A" w:rsidRPr="00E66360" w:rsidRDefault="00CB0F5A" w:rsidP="00CB0F5A">
      <w:pPr>
        <w:numPr>
          <w:ilvl w:val="1"/>
          <w:numId w:val="3"/>
        </w:numPr>
        <w:spacing w:after="0" w:line="251" w:lineRule="auto"/>
        <w:ind w:right="103" w:hanging="352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Cover emergency services by out-of-network providers. </w:t>
      </w:r>
    </w:p>
    <w:p w:rsidR="00CB0F5A" w:rsidRPr="00E66360" w:rsidRDefault="00CB0F5A" w:rsidP="00CB0F5A">
      <w:pPr>
        <w:numPr>
          <w:ilvl w:val="1"/>
          <w:numId w:val="3"/>
        </w:numPr>
        <w:spacing w:after="0" w:line="251" w:lineRule="auto"/>
        <w:ind w:right="103" w:hanging="352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Base what you owe the provider or facility (cost-sharing) on what it would pay an in-network provider or facility and show that amount in your explanation of benefits. </w:t>
      </w:r>
    </w:p>
    <w:p w:rsidR="00CB0F5A" w:rsidRPr="00E66360" w:rsidRDefault="00CB0F5A" w:rsidP="00CB0F5A">
      <w:pPr>
        <w:numPr>
          <w:ilvl w:val="1"/>
          <w:numId w:val="3"/>
        </w:numPr>
        <w:spacing w:after="0" w:line="251" w:lineRule="auto"/>
        <w:ind w:right="103" w:hanging="352"/>
        <w:jc w:val="both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>Count any amount you pay for emergency services or out-of-network services toward your deductible and out-of-pocket limit.</w:t>
      </w: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Pr="00E66360" w:rsidRDefault="00CB0F5A" w:rsidP="00CB0F5A">
      <w:pPr>
        <w:spacing w:after="0" w:line="239" w:lineRule="auto"/>
        <w:ind w:left="-2" w:right="114" w:hanging="10"/>
        <w:rPr>
          <w:rFonts w:ascii="Arial Narrow" w:hAnsi="Arial Narrow" w:cs="Arial"/>
          <w:i/>
          <w:color w:val="FF0000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>If you believe you’ve been wrongly billed</w:t>
      </w:r>
      <w:r w:rsidR="004205EF" w:rsidRPr="00E66360">
        <w:rPr>
          <w:rFonts w:ascii="Arial Narrow" w:hAnsi="Arial Narrow" w:cs="Arial"/>
          <w:sz w:val="24"/>
          <w:szCs w:val="24"/>
        </w:rPr>
        <w:t xml:space="preserve">, contact </w:t>
      </w:r>
      <w:r w:rsidR="00354C5D" w:rsidRPr="00E66360">
        <w:rPr>
          <w:rFonts w:ascii="Arial Narrow" w:hAnsi="Arial Narrow" w:cs="Arial"/>
          <w:sz w:val="24"/>
          <w:szCs w:val="24"/>
        </w:rPr>
        <w:t xml:space="preserve">the federal surprise billing hotline at </w:t>
      </w:r>
      <w:r w:rsidR="004205EF" w:rsidRPr="00E66360">
        <w:rPr>
          <w:rFonts w:ascii="Arial Narrow" w:hAnsi="Arial Narrow" w:cs="Arial"/>
          <w:sz w:val="24"/>
          <w:szCs w:val="24"/>
        </w:rPr>
        <w:t>1-800-985-3059</w:t>
      </w:r>
      <w:r w:rsidR="007A7C3B">
        <w:rPr>
          <w:rFonts w:ascii="Arial Narrow" w:hAnsi="Arial Narrow" w:cs="Arial"/>
          <w:sz w:val="24"/>
          <w:szCs w:val="24"/>
        </w:rPr>
        <w:t>.</w:t>
      </w:r>
    </w:p>
    <w:p w:rsidR="00CB0F5A" w:rsidRPr="00E66360" w:rsidRDefault="00CB0F5A" w:rsidP="00BD4CF0">
      <w:pPr>
        <w:spacing w:after="0" w:line="120" w:lineRule="auto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eastAsia="Calibri" w:hAnsi="Arial Narrow" w:cs="Arial"/>
          <w:b/>
          <w:sz w:val="24"/>
          <w:szCs w:val="24"/>
        </w:rPr>
        <w:t xml:space="preserve"> </w:t>
      </w:r>
    </w:p>
    <w:p w:rsidR="00CB0F5A" w:rsidRDefault="00CB0F5A" w:rsidP="00CB0F5A">
      <w:pPr>
        <w:spacing w:after="0"/>
        <w:ind w:left="-3" w:right="103"/>
        <w:rPr>
          <w:rFonts w:ascii="Arial Narrow" w:hAnsi="Arial Narrow" w:cs="Arial"/>
          <w:sz w:val="24"/>
          <w:szCs w:val="24"/>
        </w:rPr>
      </w:pPr>
      <w:r w:rsidRPr="00E66360">
        <w:rPr>
          <w:rFonts w:ascii="Arial Narrow" w:hAnsi="Arial Narrow" w:cs="Arial"/>
          <w:sz w:val="24"/>
          <w:szCs w:val="24"/>
        </w:rPr>
        <w:t xml:space="preserve">Visit </w:t>
      </w:r>
      <w:r w:rsidR="00462B27" w:rsidRPr="00E66360">
        <w:rPr>
          <w:rFonts w:ascii="Arial Narrow" w:hAnsi="Arial Narrow" w:cs="Arial"/>
          <w:sz w:val="24"/>
          <w:szCs w:val="24"/>
        </w:rPr>
        <w:t>https://www.cms.gov/nosurprises/consumers</w:t>
      </w:r>
      <w:r w:rsidRPr="00E66360">
        <w:rPr>
          <w:rFonts w:ascii="Arial Narrow" w:hAnsi="Arial Narrow" w:cs="Arial"/>
          <w:sz w:val="24"/>
          <w:szCs w:val="24"/>
        </w:rPr>
        <w:t xml:space="preserve"> for more information </w:t>
      </w:r>
      <w:r w:rsidR="0079263F" w:rsidRPr="00E66360">
        <w:rPr>
          <w:rFonts w:ascii="Arial Narrow" w:hAnsi="Arial Narrow" w:cs="Arial"/>
          <w:sz w:val="24"/>
          <w:szCs w:val="24"/>
        </w:rPr>
        <w:t>about your rights under federal</w:t>
      </w:r>
      <w:r w:rsidR="00462B27" w:rsidRPr="00E66360">
        <w:rPr>
          <w:rFonts w:ascii="Arial Narrow" w:hAnsi="Arial Narrow" w:cs="Arial"/>
          <w:sz w:val="24"/>
          <w:szCs w:val="24"/>
        </w:rPr>
        <w:t xml:space="preserve"> </w:t>
      </w:r>
      <w:r w:rsidRPr="00E66360">
        <w:rPr>
          <w:rFonts w:ascii="Arial Narrow" w:hAnsi="Arial Narrow" w:cs="Arial"/>
          <w:sz w:val="24"/>
          <w:szCs w:val="24"/>
        </w:rPr>
        <w:t xml:space="preserve">law. </w:t>
      </w:r>
    </w:p>
    <w:p w:rsidR="00994456" w:rsidRDefault="00994456" w:rsidP="00CB0F5A">
      <w:pPr>
        <w:spacing w:after="0"/>
        <w:ind w:left="-3" w:right="103"/>
        <w:rPr>
          <w:rFonts w:ascii="Arial Narrow" w:hAnsi="Arial Narrow" w:cs="Arial"/>
          <w:sz w:val="24"/>
          <w:szCs w:val="24"/>
        </w:rPr>
      </w:pPr>
    </w:p>
    <w:p w:rsidR="00994456" w:rsidRDefault="00994456" w:rsidP="00CB0F5A">
      <w:pPr>
        <w:spacing w:after="0"/>
        <w:ind w:left="-3" w:right="103"/>
        <w:rPr>
          <w:rFonts w:ascii="Arial Narrow" w:hAnsi="Arial Narrow" w:cs="Arial"/>
          <w:sz w:val="24"/>
          <w:szCs w:val="24"/>
        </w:rPr>
      </w:pPr>
    </w:p>
    <w:p w:rsidR="00994456" w:rsidRDefault="00994456" w:rsidP="00CB0F5A">
      <w:pPr>
        <w:spacing w:after="0"/>
        <w:ind w:left="-3" w:right="103"/>
        <w:rPr>
          <w:rFonts w:ascii="Arial Narrow" w:hAnsi="Arial Narrow" w:cs="Arial"/>
          <w:sz w:val="24"/>
          <w:szCs w:val="24"/>
        </w:rPr>
      </w:pPr>
    </w:p>
    <w:p w:rsidR="00994456" w:rsidRDefault="00994456" w:rsidP="00994456">
      <w:pPr>
        <w:rPr>
          <w:sz w:val="24"/>
          <w:lang w:val="es"/>
        </w:rPr>
      </w:pPr>
      <w:r>
        <w:rPr>
          <w:sz w:val="24"/>
        </w:rPr>
        <w:lastRenderedPageBreak/>
        <w:t>Attention:  This notice is available in the fifteen different languages most commonly spoken in Kansas.  Please ask for a copy at the front desk.</w:t>
      </w:r>
    </w:p>
    <w:p w:rsidR="00994456" w:rsidRDefault="00994456" w:rsidP="00994456">
      <w:pPr>
        <w:rPr>
          <w:sz w:val="24"/>
          <w:lang w:val="es"/>
        </w:rPr>
      </w:pPr>
      <w:r>
        <w:rPr>
          <w:sz w:val="24"/>
          <w:lang w:val="es"/>
        </w:rPr>
        <w:t>Atención: Este aviso está disponible en español.  Por favor, pida una copia en la recepción.</w:t>
      </w:r>
    </w:p>
    <w:p w:rsidR="00994456" w:rsidRDefault="00994456" w:rsidP="00994456">
      <w:pPr>
        <w:rPr>
          <w:sz w:val="24"/>
        </w:rPr>
      </w:pPr>
      <w:r>
        <w:rPr>
          <w:sz w:val="24"/>
          <w:lang w:val="my"/>
        </w:rPr>
        <w:t>အာရုံစိုက်နိုင်သည်။ ဤကြေညာချက်ကို မြန်မာနိုင်ငံတွင် ရရှိနိုင်ပါသည်။  ရှေ့စားပွဲမှာ မိတ္တူတစ်စောင်တောင်းပါ။</w:t>
      </w:r>
    </w:p>
    <w:p w:rsidR="00994456" w:rsidRDefault="00994456" w:rsidP="00994456">
      <w:pPr>
        <w:bidi/>
        <w:rPr>
          <w:sz w:val="24"/>
        </w:rPr>
      </w:pPr>
      <w:r>
        <w:rPr>
          <w:sz w:val="24"/>
          <w:szCs w:val="24"/>
          <w:rtl/>
          <w:lang w:bidi="ar"/>
        </w:rPr>
        <w:t>انتباه: هذا الإشعار متاح باللغة العربية.  يرجى طلب نسخة من مكتب الاستقبال.</w:t>
      </w:r>
    </w:p>
    <w:p w:rsidR="00994456" w:rsidRDefault="00994456" w:rsidP="00994456">
      <w:pPr>
        <w:rPr>
          <w:sz w:val="24"/>
        </w:rPr>
      </w:pPr>
      <w:proofErr w:type="spellStart"/>
      <w:r>
        <w:rPr>
          <w:sz w:val="24"/>
          <w:lang w:val="zh-Hant"/>
        </w:rPr>
        <w:t>注意：本通知有中文版本</w:t>
      </w:r>
      <w:proofErr w:type="spellEnd"/>
      <w:r>
        <w:rPr>
          <w:sz w:val="24"/>
          <w:lang w:val="zh-Hant"/>
        </w:rPr>
        <w:t xml:space="preserve">。 </w:t>
      </w:r>
      <w:proofErr w:type="spellStart"/>
      <w:r>
        <w:rPr>
          <w:sz w:val="24"/>
          <w:lang w:val="zh-Hant"/>
        </w:rPr>
        <w:t>請在前臺索取副本</w:t>
      </w:r>
      <w:proofErr w:type="spellEnd"/>
      <w:r>
        <w:rPr>
          <w:sz w:val="24"/>
          <w:lang w:val="zh-Hant"/>
        </w:rPr>
        <w:t>。</w:t>
      </w:r>
    </w:p>
    <w:p w:rsidR="00994456" w:rsidRDefault="00994456" w:rsidP="00994456">
      <w:pPr>
        <w:rPr>
          <w:sz w:val="24"/>
          <w:lang w:val="fr"/>
        </w:rPr>
      </w:pPr>
      <w:r>
        <w:rPr>
          <w:sz w:val="24"/>
          <w:lang w:val="fr"/>
        </w:rPr>
        <w:t>Attention : Cet avis est disponible en Français.  Veuillez demander une copie à la réception.</w:t>
      </w:r>
    </w:p>
    <w:p w:rsidR="00994456" w:rsidRDefault="00994456" w:rsidP="00994456">
      <w:pPr>
        <w:rPr>
          <w:sz w:val="24"/>
          <w:lang w:val="de"/>
        </w:rPr>
      </w:pPr>
      <w:r>
        <w:rPr>
          <w:sz w:val="24"/>
          <w:lang w:val="de"/>
        </w:rPr>
        <w:t>Achtung: Dieser Hinweis ist in deutscher Sprache verfügbar.  Bitte fragen Sie an der Rezeption nach einem Exemplar.</w:t>
      </w:r>
    </w:p>
    <w:p w:rsidR="00994456" w:rsidRDefault="00994456" w:rsidP="00994456">
      <w:pPr>
        <w:rPr>
          <w:sz w:val="24"/>
        </w:rPr>
      </w:pPr>
      <w:proofErr w:type="spellStart"/>
      <w:r>
        <w:rPr>
          <w:sz w:val="24"/>
        </w:rPr>
        <w:t>Xim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Daim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toom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muaj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nyob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Hmoob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Dawm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Thov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nug</w:t>
      </w:r>
      <w:proofErr w:type="spellEnd"/>
      <w:r>
        <w:rPr>
          <w:sz w:val="24"/>
        </w:rPr>
        <w:t xml:space="preserve"> tau </w:t>
      </w:r>
      <w:proofErr w:type="spellStart"/>
      <w:r>
        <w:rPr>
          <w:sz w:val="24"/>
        </w:rPr>
        <w:t>ib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qauv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ntawm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hauv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ntej</w:t>
      </w:r>
      <w:proofErr w:type="spellEnd"/>
      <w:r>
        <w:rPr>
          <w:sz w:val="24"/>
        </w:rPr>
        <w:t>.</w:t>
      </w:r>
    </w:p>
    <w:p w:rsidR="00994456" w:rsidRDefault="00994456" w:rsidP="00994456">
      <w:pPr>
        <w:rPr>
          <w:sz w:val="24"/>
          <w:lang w:eastAsia="ja"/>
        </w:rPr>
      </w:pPr>
      <w:r>
        <w:rPr>
          <w:sz w:val="24"/>
          <w:lang w:eastAsia="ja"/>
        </w:rPr>
        <w:t>注意: この通知は日本語で入手できます。 フロントにてコピーをお願いします。</w:t>
      </w:r>
    </w:p>
    <w:p w:rsidR="00994456" w:rsidRDefault="00994456" w:rsidP="00994456">
      <w:pPr>
        <w:rPr>
          <w:sz w:val="24"/>
          <w:lang w:eastAsia="ko"/>
        </w:rPr>
      </w:pPr>
      <w:r>
        <w:rPr>
          <w:sz w:val="24"/>
          <w:lang w:eastAsia="ko"/>
        </w:rPr>
        <w:t>주의: 이 통지는 한국어로 제공됩니다.  프런트 데스크에서 사본을 요청하십시오.</w:t>
      </w:r>
    </w:p>
    <w:p w:rsidR="00994456" w:rsidRDefault="00994456" w:rsidP="00994456">
      <w:pPr>
        <w:rPr>
          <w:rFonts w:cs="DokChampa"/>
          <w:sz w:val="24"/>
          <w:cs/>
          <w:lang w:val="lo" w:bidi="lo-LA"/>
        </w:rPr>
      </w:pPr>
      <w:r>
        <w:rPr>
          <w:sz w:val="24"/>
          <w:lang w:val="lo"/>
        </w:rPr>
        <w:t>ສົນໃຈ: ແຈ້ງການນີ້ມີຢູ່ໃນ Lao.  ກະລຸນາຂໍສໍາເນົາທີ່ຫນ້າໂຕະ.</w:t>
      </w:r>
    </w:p>
    <w:p w:rsidR="00994456" w:rsidRDefault="00994456" w:rsidP="00994456">
      <w:pPr>
        <w:bidi/>
        <w:rPr>
          <w:sz w:val="24"/>
        </w:rPr>
      </w:pPr>
      <w:r>
        <w:rPr>
          <w:sz w:val="24"/>
          <w:szCs w:val="24"/>
          <w:rtl/>
          <w:lang w:bidi="fa"/>
        </w:rPr>
        <w:t>توجه: این اطلاعیه به زبان فارسی در دسترس است.  لطفا ً يه کپي روي ميز جلويي بخواه.</w:t>
      </w:r>
    </w:p>
    <w:p w:rsidR="00994456" w:rsidRDefault="00994456" w:rsidP="00994456">
      <w:pPr>
        <w:rPr>
          <w:sz w:val="24"/>
        </w:rPr>
      </w:pPr>
      <w:r>
        <w:rPr>
          <w:sz w:val="24"/>
          <w:lang w:val="ru"/>
        </w:rPr>
        <w:t>Внимание: Это уведомление доступно на русском языке.  Пожалуйста, запросите копию на стойке регистрации.</w:t>
      </w:r>
    </w:p>
    <w:p w:rsidR="00994456" w:rsidRDefault="00994456" w:rsidP="00994456">
      <w:pPr>
        <w:rPr>
          <w:sz w:val="24"/>
          <w:lang w:val="sw"/>
        </w:rPr>
      </w:pPr>
      <w:r>
        <w:rPr>
          <w:sz w:val="24"/>
          <w:lang w:val="sw"/>
        </w:rPr>
        <w:t>Tahadhari: Ilani hii inapatikana kwa Kiswahili.  Tafadhali uliza nakala kwenye dawati la mbele.</w:t>
      </w:r>
    </w:p>
    <w:p w:rsidR="00994456" w:rsidRDefault="00994456" w:rsidP="00994456">
      <w:pPr>
        <w:rPr>
          <w:sz w:val="24"/>
          <w:lang w:val="fil"/>
        </w:rPr>
      </w:pPr>
      <w:r>
        <w:rPr>
          <w:sz w:val="24"/>
          <w:lang w:val="fil"/>
        </w:rPr>
        <w:t>Pansin: Ang paunawang ito ay makukuha sa tagalog (filpino).  Mangyaring humingi ng kopya sa harapan ng desk.</w:t>
      </w:r>
    </w:p>
    <w:p w:rsidR="00994456" w:rsidRDefault="00994456" w:rsidP="00994456">
      <w:pPr>
        <w:rPr>
          <w:sz w:val="24"/>
          <w:lang w:val="vi"/>
        </w:rPr>
      </w:pPr>
      <w:r>
        <w:rPr>
          <w:sz w:val="24"/>
          <w:lang w:val="vi"/>
        </w:rPr>
        <w:t>Chú ý: Thông báo này có sẵn bằng tiếng Việt.  Vui lòng yêu cầu một bản sao tại quầy lễ tân.</w:t>
      </w:r>
    </w:p>
    <w:p w:rsidR="00994456" w:rsidRPr="00E66360" w:rsidRDefault="00994456" w:rsidP="00CB0F5A">
      <w:pPr>
        <w:spacing w:after="0"/>
        <w:ind w:left="-3" w:right="103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sectPr w:rsidR="00994456" w:rsidRPr="00E66360" w:rsidSect="00E66360">
      <w:pgSz w:w="12240" w:h="15840"/>
      <w:pgMar w:top="432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54E"/>
    <w:multiLevelType w:val="hybridMultilevel"/>
    <w:tmpl w:val="4962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34841"/>
    <w:multiLevelType w:val="hybridMultilevel"/>
    <w:tmpl w:val="34702FA2"/>
    <w:lvl w:ilvl="0" w:tplc="E054AC54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63D74">
      <w:start w:val="1"/>
      <w:numFmt w:val="bullet"/>
      <w:lvlText w:val="o"/>
      <w:lvlJc w:val="left"/>
      <w:pPr>
        <w:ind w:left="1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C6C8E">
      <w:start w:val="1"/>
      <w:numFmt w:val="bullet"/>
      <w:lvlText w:val="▪"/>
      <w:lvlJc w:val="left"/>
      <w:pPr>
        <w:ind w:left="18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4BA10">
      <w:start w:val="1"/>
      <w:numFmt w:val="bullet"/>
      <w:lvlText w:val="•"/>
      <w:lvlJc w:val="left"/>
      <w:pPr>
        <w:ind w:left="26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86452">
      <w:start w:val="1"/>
      <w:numFmt w:val="bullet"/>
      <w:lvlText w:val="o"/>
      <w:lvlJc w:val="left"/>
      <w:pPr>
        <w:ind w:left="3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A1EF4">
      <w:start w:val="1"/>
      <w:numFmt w:val="bullet"/>
      <w:lvlText w:val="▪"/>
      <w:lvlJc w:val="left"/>
      <w:pPr>
        <w:ind w:left="4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63392">
      <w:start w:val="1"/>
      <w:numFmt w:val="bullet"/>
      <w:lvlText w:val="•"/>
      <w:lvlJc w:val="left"/>
      <w:pPr>
        <w:ind w:left="47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65CCA">
      <w:start w:val="1"/>
      <w:numFmt w:val="bullet"/>
      <w:lvlText w:val="o"/>
      <w:lvlJc w:val="left"/>
      <w:pPr>
        <w:ind w:left="54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6D55E">
      <w:start w:val="1"/>
      <w:numFmt w:val="bullet"/>
      <w:lvlText w:val="▪"/>
      <w:lvlJc w:val="left"/>
      <w:pPr>
        <w:ind w:left="62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A26563"/>
    <w:multiLevelType w:val="hybridMultilevel"/>
    <w:tmpl w:val="AEA8D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7486B"/>
    <w:multiLevelType w:val="multilevel"/>
    <w:tmpl w:val="074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3A"/>
    <w:rsid w:val="00132BED"/>
    <w:rsid w:val="00261948"/>
    <w:rsid w:val="0029604E"/>
    <w:rsid w:val="00354C5D"/>
    <w:rsid w:val="004205EF"/>
    <w:rsid w:val="004515B5"/>
    <w:rsid w:val="00462B27"/>
    <w:rsid w:val="004B62E4"/>
    <w:rsid w:val="00697CCB"/>
    <w:rsid w:val="0079263F"/>
    <w:rsid w:val="007A7C3B"/>
    <w:rsid w:val="00870D3C"/>
    <w:rsid w:val="00994456"/>
    <w:rsid w:val="00BA323E"/>
    <w:rsid w:val="00BD4CF0"/>
    <w:rsid w:val="00CB0F5A"/>
    <w:rsid w:val="00CF3A0A"/>
    <w:rsid w:val="00E6526F"/>
    <w:rsid w:val="00E66360"/>
    <w:rsid w:val="00ED0F5B"/>
    <w:rsid w:val="00F8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3862"/>
  <w15:chartTrackingRefBased/>
  <w15:docId w15:val="{CCAB8029-20B9-4472-BDCA-176572D5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B0F5A"/>
    <w:pPr>
      <w:keepNext/>
      <w:keepLines/>
      <w:spacing w:after="323"/>
      <w:ind w:right="69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CB0F5A"/>
    <w:pPr>
      <w:keepNext/>
      <w:keepLines/>
      <w:spacing w:after="8" w:line="254" w:lineRule="auto"/>
      <w:ind w:left="10" w:right="69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0F5A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B0F5A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960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60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Shannan Flach</dc:creator>
  <cp:keywords/>
  <dc:description/>
  <cp:lastModifiedBy>Elizabeth Bishop</cp:lastModifiedBy>
  <cp:revision>3</cp:revision>
  <cp:lastPrinted>2021-11-30T16:53:00Z</cp:lastPrinted>
  <dcterms:created xsi:type="dcterms:W3CDTF">2021-12-13T18:12:00Z</dcterms:created>
  <dcterms:modified xsi:type="dcterms:W3CDTF">2021-12-23T15:37:00Z</dcterms:modified>
</cp:coreProperties>
</file>